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D85" w:rsidRPr="00160D85" w:rsidRDefault="00160D85" w:rsidP="00800E5B">
      <w:pPr>
        <w:spacing w:before="100" w:beforeAutospacing="1" w:after="100" w:afterAutospacing="1" w:line="480" w:lineRule="auto"/>
        <w:ind w:firstLine="284"/>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690F42" w:rsidP="00160D85">
      <w:pPr>
        <w:spacing w:before="100" w:beforeAutospacing="1" w:after="100" w:afterAutospacing="1" w:line="480" w:lineRule="auto"/>
        <w:ind w:firstLine="284"/>
        <w:jc w:val="center"/>
        <w:rPr>
          <w:rFonts w:ascii="Times New Roman" w:hAnsi="Times New Roman" w:cs="Times New Roman"/>
          <w:sz w:val="24"/>
          <w:szCs w:val="24"/>
        </w:rPr>
      </w:pPr>
      <w:r w:rsidRPr="00160D85">
        <w:rPr>
          <w:rFonts w:ascii="Times New Roman" w:hAnsi="Times New Roman" w:cs="Times New Roman"/>
          <w:sz w:val="24"/>
          <w:szCs w:val="24"/>
        </w:rPr>
        <w:t>Name</w:t>
      </w:r>
    </w:p>
    <w:p w:rsidR="00160D85" w:rsidRPr="00160D85" w:rsidRDefault="00690F42" w:rsidP="00160D85">
      <w:pPr>
        <w:spacing w:before="100" w:beforeAutospacing="1" w:after="100" w:afterAutospacing="1" w:line="480" w:lineRule="auto"/>
        <w:ind w:firstLine="284"/>
        <w:jc w:val="center"/>
        <w:rPr>
          <w:rFonts w:ascii="Times New Roman" w:hAnsi="Times New Roman" w:cs="Times New Roman"/>
          <w:sz w:val="24"/>
          <w:szCs w:val="24"/>
        </w:rPr>
      </w:pPr>
      <w:r w:rsidRPr="00160D85">
        <w:rPr>
          <w:rFonts w:ascii="Times New Roman" w:hAnsi="Times New Roman" w:cs="Times New Roman"/>
          <w:sz w:val="24"/>
          <w:szCs w:val="24"/>
        </w:rPr>
        <w:t>Institution</w:t>
      </w:r>
    </w:p>
    <w:p w:rsidR="00160D85" w:rsidRPr="00160D85" w:rsidRDefault="00690F42" w:rsidP="00160D85">
      <w:pPr>
        <w:spacing w:before="100" w:beforeAutospacing="1" w:after="100" w:afterAutospacing="1" w:line="480" w:lineRule="auto"/>
        <w:ind w:firstLine="284"/>
        <w:jc w:val="center"/>
        <w:rPr>
          <w:rFonts w:ascii="Times New Roman" w:hAnsi="Times New Roman" w:cs="Times New Roman"/>
          <w:sz w:val="24"/>
          <w:szCs w:val="24"/>
        </w:rPr>
      </w:pPr>
      <w:r w:rsidRPr="00160D85">
        <w:rPr>
          <w:rFonts w:ascii="Times New Roman" w:hAnsi="Times New Roman" w:cs="Times New Roman"/>
          <w:sz w:val="24"/>
          <w:szCs w:val="24"/>
        </w:rPr>
        <w:t>Date</w:t>
      </w:r>
    </w:p>
    <w:p w:rsidR="00160D85" w:rsidRPr="00160D85" w:rsidRDefault="00690F42" w:rsidP="00160D85">
      <w:pPr>
        <w:spacing w:before="100" w:beforeAutospacing="1" w:after="100" w:afterAutospacing="1" w:line="480" w:lineRule="auto"/>
        <w:ind w:firstLine="284"/>
        <w:jc w:val="center"/>
        <w:rPr>
          <w:rFonts w:ascii="Times New Roman" w:hAnsi="Times New Roman" w:cs="Times New Roman"/>
          <w:sz w:val="24"/>
          <w:szCs w:val="24"/>
        </w:rPr>
      </w:pPr>
      <w:r w:rsidRPr="00160D85">
        <w:rPr>
          <w:rFonts w:ascii="Times New Roman" w:hAnsi="Times New Roman" w:cs="Times New Roman"/>
          <w:sz w:val="24"/>
          <w:szCs w:val="24"/>
        </w:rPr>
        <w:t>Business</w:t>
      </w: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ind w:firstLine="284"/>
        <w:jc w:val="center"/>
        <w:rPr>
          <w:rFonts w:ascii="Times New Roman" w:hAnsi="Times New Roman" w:cs="Times New Roman"/>
          <w:sz w:val="24"/>
          <w:szCs w:val="24"/>
        </w:rPr>
      </w:pPr>
    </w:p>
    <w:p w:rsidR="00160D85" w:rsidRPr="00160D85" w:rsidRDefault="00160D85" w:rsidP="00800E5B">
      <w:pPr>
        <w:spacing w:before="100" w:beforeAutospacing="1" w:after="100" w:afterAutospacing="1" w:line="480" w:lineRule="auto"/>
        <w:ind w:firstLine="284"/>
        <w:rPr>
          <w:rFonts w:ascii="Times New Roman" w:hAnsi="Times New Roman" w:cs="Times New Roman"/>
          <w:sz w:val="24"/>
          <w:szCs w:val="24"/>
        </w:rPr>
      </w:pPr>
    </w:p>
    <w:p w:rsidR="00160D85" w:rsidRPr="00160D85" w:rsidRDefault="00160D85" w:rsidP="00800E5B">
      <w:pPr>
        <w:spacing w:before="100" w:beforeAutospacing="1" w:after="100" w:afterAutospacing="1" w:line="480" w:lineRule="auto"/>
        <w:ind w:firstLine="284"/>
        <w:rPr>
          <w:rFonts w:ascii="Times New Roman" w:hAnsi="Times New Roman" w:cs="Times New Roman"/>
          <w:sz w:val="24"/>
          <w:szCs w:val="24"/>
        </w:rPr>
      </w:pP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lastRenderedPageBreak/>
        <w:t>Did Salesforce have what it needed to complete and was its growth sustainable</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Salesforce has what Dean wants to compete. The nature and future benefits economically of cloud computing costs of implementation can</w:t>
      </w:r>
      <w:r w:rsidRPr="00160D85">
        <w:rPr>
          <w:rFonts w:ascii="Times New Roman" w:hAnsi="Times New Roman" w:cs="Times New Roman"/>
          <w:sz w:val="24"/>
          <w:szCs w:val="24"/>
        </w:rPr>
        <w:t xml:space="preserve"> be seen to be the same as capitalized as implementation costs in capitalized internal-use software. Dean is aware that investing at Salesforce.com will result in consistent accounting for costs of implementation regardless of whether the software underlyi</w:t>
      </w:r>
      <w:r w:rsidRPr="00160D85">
        <w:rPr>
          <w:rFonts w:ascii="Times New Roman" w:hAnsi="Times New Roman" w:cs="Times New Roman"/>
          <w:sz w:val="24"/>
          <w:szCs w:val="24"/>
        </w:rPr>
        <w:t>ng lies in the cloud, on-premise or it's a combination of both.</w:t>
      </w:r>
      <w:r w:rsidR="00160D85">
        <w:rPr>
          <w:rFonts w:ascii="Times New Roman" w:hAnsi="Times New Roman" w:cs="Times New Roman"/>
          <w:sz w:val="24"/>
          <w:szCs w:val="24"/>
        </w:rPr>
        <w:t xml:space="preserve"> (</w:t>
      </w:r>
      <w:r w:rsidR="00160D85" w:rsidRPr="00160D85">
        <w:rPr>
          <w:rFonts w:ascii="Times New Roman" w:eastAsia="Arial Unicode MS" w:hAnsi="Times New Roman" w:cs="Times New Roman"/>
          <w:color w:val="000000"/>
          <w:sz w:val="24"/>
          <w:szCs w:val="24"/>
          <w:shd w:val="clear" w:color="auto" w:fill="FFFFFF"/>
        </w:rPr>
        <w:t>Soloman,</w:t>
      </w:r>
      <w:r w:rsidR="00160D85">
        <w:rPr>
          <w:rFonts w:ascii="Times New Roman" w:eastAsia="Arial Unicode MS" w:hAnsi="Times New Roman" w:cs="Times New Roman"/>
          <w:color w:val="000000"/>
          <w:sz w:val="24"/>
          <w:szCs w:val="24"/>
          <w:shd w:val="clear" w:color="auto" w:fill="FFFFFF"/>
        </w:rPr>
        <w:t xml:space="preserve"> 2015</w:t>
      </w:r>
      <w:r w:rsidR="00160D85">
        <w:rPr>
          <w:rFonts w:ascii="Times New Roman" w:hAnsi="Times New Roman" w:cs="Times New Roman"/>
          <w:sz w:val="24"/>
          <w:szCs w:val="24"/>
        </w:rPr>
        <w:t>)</w:t>
      </w:r>
      <w:r w:rsidRPr="00160D85">
        <w:rPr>
          <w:rFonts w:ascii="Times New Roman" w:hAnsi="Times New Roman" w:cs="Times New Roman"/>
          <w:sz w:val="24"/>
          <w:szCs w:val="24"/>
        </w:rPr>
        <w:t xml:space="preserve"> </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There has been a drastic evolution of the software industry and what is currently experienced is a move to hybrid cloud and cloud model away from on-premise licensed software.</w:t>
      </w:r>
      <w:r w:rsidRPr="00160D85">
        <w:rPr>
          <w:rFonts w:ascii="Times New Roman" w:hAnsi="Times New Roman" w:cs="Times New Roman"/>
          <w:sz w:val="24"/>
          <w:szCs w:val="24"/>
        </w:rPr>
        <w:t xml:space="preserve"> Currently, what is being experienced in many traditional on-premise vendors in software such as Salesforce.com now have lines such as between cloud software and on-premise. Overall, there can be seen to be a goal towards an economic benefit in the future </w:t>
      </w:r>
      <w:r w:rsidRPr="00160D85">
        <w:rPr>
          <w:rFonts w:ascii="Times New Roman" w:hAnsi="Times New Roman" w:cs="Times New Roman"/>
          <w:sz w:val="24"/>
          <w:szCs w:val="24"/>
        </w:rPr>
        <w:t>from the perspective that Dean wants to have as the customer consideration in terms of residing, accessibility and costs when it comes to the process of implementation are well taken into consideration. There is a high possibility of complexities reduction</w:t>
      </w:r>
      <w:r w:rsidRPr="00160D85">
        <w:rPr>
          <w:rFonts w:ascii="Times New Roman" w:hAnsi="Times New Roman" w:cs="Times New Roman"/>
          <w:sz w:val="24"/>
          <w:szCs w:val="24"/>
        </w:rPr>
        <w:t xml:space="preserve"> through the accounting alignment with on-premise arrangements for costs implementation relating to hybrid arrangements. Since Salesforce.com implemented a hybrid cloud solution to create a new end-to-end sales system of compensation where certain componen</w:t>
      </w:r>
      <w:r w:rsidRPr="00160D85">
        <w:rPr>
          <w:rFonts w:ascii="Times New Roman" w:hAnsi="Times New Roman" w:cs="Times New Roman"/>
          <w:sz w:val="24"/>
          <w:szCs w:val="24"/>
        </w:rPr>
        <w:t>ts of the solution had involvement of on-premise software, cloud-based software and internally developed software. Given nature and benefits overall, Salesforce. Com is seen to be the best as there are economic benefits in the future that have a likelihood</w:t>
      </w:r>
      <w:r w:rsidRPr="00160D85">
        <w:rPr>
          <w:rFonts w:ascii="Times New Roman" w:hAnsi="Times New Roman" w:cs="Times New Roman"/>
          <w:sz w:val="24"/>
          <w:szCs w:val="24"/>
        </w:rPr>
        <w:t xml:space="preserve"> of being experienced implying the need for Dean to make a common investment which will overall lead overall success in conducting business together. Therefore, although there is a high likelihood of incurring costs, the benefits will outdo them hence effe</w:t>
      </w:r>
      <w:r w:rsidRPr="00160D85">
        <w:rPr>
          <w:rFonts w:ascii="Times New Roman" w:hAnsi="Times New Roman" w:cs="Times New Roman"/>
          <w:sz w:val="24"/>
          <w:szCs w:val="24"/>
        </w:rPr>
        <w:t>ctive running.</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lastRenderedPageBreak/>
        <w:t xml:space="preserve"> The logic of some of Salesforce’s policy decisions and either justify or not, the way they are capitalizing development costs</w:t>
      </w:r>
    </w:p>
    <w:p w:rsidR="00800E5B" w:rsidRPr="00160D85" w:rsidRDefault="00690F42" w:rsidP="00160D85">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The logic of some of the policy decisions at Salesforce when it comes to development costs capitalization are seen</w:t>
      </w:r>
      <w:r w:rsidRPr="00160D85">
        <w:rPr>
          <w:rFonts w:ascii="Times New Roman" w:hAnsi="Times New Roman" w:cs="Times New Roman"/>
          <w:sz w:val="24"/>
          <w:szCs w:val="24"/>
        </w:rPr>
        <w:t xml:space="preserve"> to be justifiable. The Salesforce strategy of roll-up is seen to work towards development costs capitalization as it is in a position to plug dean acquisition into is systems. This hence will make it possible to cut costs of operations enabling an acceler</w:t>
      </w:r>
      <w:r w:rsidRPr="00160D85">
        <w:rPr>
          <w:rFonts w:ascii="Times New Roman" w:hAnsi="Times New Roman" w:cs="Times New Roman"/>
          <w:sz w:val="24"/>
          <w:szCs w:val="24"/>
        </w:rPr>
        <w:t xml:space="preserve">ation of the growth in revenue. There is hence a high possibility of its stock doing well hence development costs capitalization. Salesforce is also far more acquisitive when compared to the large giants in tech when it comes to the idea of its size. </w:t>
      </w:r>
      <w:r w:rsidR="00160D85">
        <w:rPr>
          <w:rFonts w:ascii="Times New Roman" w:hAnsi="Times New Roman" w:cs="Times New Roman"/>
          <w:sz w:val="24"/>
          <w:szCs w:val="24"/>
        </w:rPr>
        <w:t>“</w:t>
      </w:r>
      <w:r w:rsidRPr="00160D85">
        <w:rPr>
          <w:rFonts w:ascii="Times New Roman" w:hAnsi="Times New Roman" w:cs="Times New Roman"/>
          <w:sz w:val="24"/>
          <w:szCs w:val="24"/>
        </w:rPr>
        <w:t>Alth</w:t>
      </w:r>
      <w:r w:rsidRPr="00160D85">
        <w:rPr>
          <w:rFonts w:ascii="Times New Roman" w:hAnsi="Times New Roman" w:cs="Times New Roman"/>
          <w:sz w:val="24"/>
          <w:szCs w:val="24"/>
        </w:rPr>
        <w:t>ough its growth should not be viewed the same way exactly as mature companies, it is more appealing to see its capitalization in development costs.</w:t>
      </w:r>
      <w:r w:rsidR="00160D85">
        <w:rPr>
          <w:rFonts w:ascii="Times New Roman" w:hAnsi="Times New Roman" w:cs="Times New Roman"/>
          <w:sz w:val="24"/>
          <w:szCs w:val="24"/>
        </w:rPr>
        <w:t>” (</w:t>
      </w:r>
      <w:r w:rsidR="00160D85" w:rsidRPr="00160D85">
        <w:rPr>
          <w:rFonts w:ascii="Times New Roman" w:eastAsia="Arial Unicode MS" w:hAnsi="Times New Roman" w:cs="Times New Roman"/>
          <w:color w:val="000000"/>
          <w:sz w:val="24"/>
          <w:szCs w:val="24"/>
          <w:shd w:val="clear" w:color="auto" w:fill="FFFFFF"/>
        </w:rPr>
        <w:t>Soloman,</w:t>
      </w:r>
      <w:r w:rsidR="00160D85">
        <w:rPr>
          <w:rFonts w:ascii="Times New Roman" w:eastAsia="Arial Unicode MS" w:hAnsi="Times New Roman" w:cs="Times New Roman"/>
          <w:color w:val="000000"/>
          <w:sz w:val="24"/>
          <w:szCs w:val="24"/>
          <w:shd w:val="clear" w:color="auto" w:fill="FFFFFF"/>
        </w:rPr>
        <w:t xml:space="preserve"> 2015</w:t>
      </w:r>
      <w:r w:rsidR="00160D85">
        <w:rPr>
          <w:rFonts w:ascii="Times New Roman" w:hAnsi="Times New Roman" w:cs="Times New Roman"/>
          <w:sz w:val="24"/>
          <w:szCs w:val="24"/>
        </w:rPr>
        <w:t>)</w:t>
      </w:r>
      <w:r w:rsidR="00160D85" w:rsidRPr="00160D85">
        <w:rPr>
          <w:rFonts w:ascii="Times New Roman" w:hAnsi="Times New Roman" w:cs="Times New Roman"/>
          <w:sz w:val="24"/>
          <w:szCs w:val="24"/>
        </w:rPr>
        <w:t xml:space="preserve"> </w:t>
      </w:r>
      <w:r w:rsidRPr="00160D85">
        <w:rPr>
          <w:rFonts w:ascii="Times New Roman" w:hAnsi="Times New Roman" w:cs="Times New Roman"/>
          <w:sz w:val="24"/>
          <w:szCs w:val="24"/>
        </w:rPr>
        <w:t xml:space="preserve"> </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Salesforce policy decisions entail on where to present amortized capitalized implementation cloud costs which are based on the internal policy for costs allocation across varying departments. It is also clear that Salesforce policy proposed requirements ar</w:t>
      </w:r>
      <w:r w:rsidRPr="00160D85">
        <w:rPr>
          <w:rFonts w:ascii="Times New Roman" w:hAnsi="Times New Roman" w:cs="Times New Roman"/>
          <w:sz w:val="24"/>
          <w:szCs w:val="24"/>
        </w:rPr>
        <w:t>e seen to enhance the amortization of capitalized costs in implementation related to the use of software internally. With this in mind, the proposed income statement presentation is seen to take into consideration the need to minimize costs and maximize be</w:t>
      </w:r>
      <w:r w:rsidRPr="00160D85">
        <w:rPr>
          <w:rFonts w:ascii="Times New Roman" w:hAnsi="Times New Roman" w:cs="Times New Roman"/>
          <w:sz w:val="24"/>
          <w:szCs w:val="24"/>
        </w:rPr>
        <w:t xml:space="preserve">nefits which will overall lead to the implementation of projects due to funds availability. </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Do you think the company is right to make the metrics choices they have made?</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In my own opinion, I think the company is right to make the choices metrics that have</w:t>
      </w:r>
      <w:r w:rsidRPr="00160D85">
        <w:rPr>
          <w:rFonts w:ascii="Times New Roman" w:hAnsi="Times New Roman" w:cs="Times New Roman"/>
          <w:sz w:val="24"/>
          <w:szCs w:val="24"/>
        </w:rPr>
        <w:t xml:space="preserve"> already been made. First, for it to succeed, there is the need to create an awareness in the market share which will lead to the need of consumers to learn about it and determine the methodologies that best fit to purchase its products. If the company fai</w:t>
      </w:r>
      <w:r w:rsidRPr="00160D85">
        <w:rPr>
          <w:rFonts w:ascii="Times New Roman" w:hAnsi="Times New Roman" w:cs="Times New Roman"/>
          <w:sz w:val="24"/>
          <w:szCs w:val="24"/>
        </w:rPr>
        <w:t xml:space="preserve">ls to be known overall, </w:t>
      </w:r>
      <w:r w:rsidRPr="00160D85">
        <w:rPr>
          <w:rFonts w:ascii="Times New Roman" w:hAnsi="Times New Roman" w:cs="Times New Roman"/>
          <w:sz w:val="24"/>
          <w:szCs w:val="24"/>
        </w:rPr>
        <w:lastRenderedPageBreak/>
        <w:t xml:space="preserve">there is a high possibility of low sales which might lead to losses hence closure. The use of non-GAAP metrics best fits the company which has been existing from back then. The company operating performance can and will increase as </w:t>
      </w:r>
      <w:r w:rsidRPr="00160D85">
        <w:rPr>
          <w:rFonts w:ascii="Times New Roman" w:hAnsi="Times New Roman" w:cs="Times New Roman"/>
          <w:sz w:val="24"/>
          <w:szCs w:val="24"/>
        </w:rPr>
        <w:t>consumers will need to purchase its products and services. One way that a company enhances performance is through the enhancement of the need to achieve retention of employees in the long term. With this in mind, it comes out clear the justification of the</w:t>
      </w:r>
      <w:r w:rsidRPr="00160D85">
        <w:rPr>
          <w:rFonts w:ascii="Times New Roman" w:hAnsi="Times New Roman" w:cs="Times New Roman"/>
          <w:sz w:val="24"/>
          <w:szCs w:val="24"/>
        </w:rPr>
        <w:t xml:space="preserve"> metrics used in the organization are effective which lead to the overall success and the attainment of the short and long term objectives.  The use of collaboration cloud in the company is an effective metric because there will be customers approaching ma</w:t>
      </w:r>
      <w:r w:rsidRPr="00160D85">
        <w:rPr>
          <w:rFonts w:ascii="Times New Roman" w:hAnsi="Times New Roman" w:cs="Times New Roman"/>
          <w:sz w:val="24"/>
          <w:szCs w:val="24"/>
        </w:rPr>
        <w:t xml:space="preserve">king it possible for the overall running to be effective. Additionally, the collaboration will lead to more subscribers as the diversity of the company will increase making it possible for the attainment of short and long term objectives. </w:t>
      </w:r>
      <w:r w:rsidR="00160D85">
        <w:rPr>
          <w:rFonts w:ascii="Times New Roman" w:hAnsi="Times New Roman" w:cs="Times New Roman"/>
          <w:sz w:val="24"/>
          <w:szCs w:val="24"/>
        </w:rPr>
        <w:t>“</w:t>
      </w:r>
      <w:r w:rsidRPr="00160D85">
        <w:rPr>
          <w:rFonts w:ascii="Times New Roman" w:hAnsi="Times New Roman" w:cs="Times New Roman"/>
          <w:sz w:val="24"/>
          <w:szCs w:val="24"/>
        </w:rPr>
        <w:t>The basis of the</w:t>
      </w:r>
      <w:r w:rsidRPr="00160D85">
        <w:rPr>
          <w:rFonts w:ascii="Times New Roman" w:hAnsi="Times New Roman" w:cs="Times New Roman"/>
          <w:sz w:val="24"/>
          <w:szCs w:val="24"/>
        </w:rPr>
        <w:t>se metrics choices has an overall goal of customer satisfaction which will lead to more goals attainment overall making it possible for customers to have the best and right experiences overall.</w:t>
      </w:r>
      <w:r w:rsidR="00160D85">
        <w:rPr>
          <w:rFonts w:ascii="Times New Roman" w:hAnsi="Times New Roman" w:cs="Times New Roman"/>
          <w:sz w:val="24"/>
          <w:szCs w:val="24"/>
        </w:rPr>
        <w:t>” (</w:t>
      </w:r>
      <w:r w:rsidR="00160D85">
        <w:rPr>
          <w:rFonts w:ascii="Times New Roman" w:eastAsia="Arial Unicode MS" w:hAnsi="Times New Roman" w:cs="Times New Roman"/>
          <w:color w:val="000000"/>
          <w:sz w:val="24"/>
          <w:szCs w:val="24"/>
          <w:shd w:val="clear" w:color="auto" w:fill="FFFFFF"/>
        </w:rPr>
        <w:t xml:space="preserve">Trone, Allbright </w:t>
      </w:r>
      <w:r w:rsidR="00160D85" w:rsidRPr="00160D85">
        <w:rPr>
          <w:rFonts w:ascii="Times New Roman" w:eastAsia="Arial Unicode MS" w:hAnsi="Times New Roman" w:cs="Times New Roman"/>
          <w:color w:val="000000"/>
          <w:sz w:val="24"/>
          <w:szCs w:val="24"/>
          <w:shd w:val="clear" w:color="auto" w:fill="FFFFFF"/>
        </w:rPr>
        <w:t>&amp; Taylor,</w:t>
      </w:r>
      <w:r w:rsidR="00160D85">
        <w:rPr>
          <w:rFonts w:ascii="Times New Roman" w:eastAsia="Arial Unicode MS" w:hAnsi="Times New Roman" w:cs="Times New Roman"/>
          <w:color w:val="000000"/>
          <w:sz w:val="24"/>
          <w:szCs w:val="24"/>
          <w:shd w:val="clear" w:color="auto" w:fill="FFFFFF"/>
        </w:rPr>
        <w:t xml:space="preserve"> 1996</w:t>
      </w:r>
      <w:r w:rsidR="00160D85">
        <w:rPr>
          <w:rFonts w:ascii="Times New Roman" w:hAnsi="Times New Roman" w:cs="Times New Roman"/>
          <w:sz w:val="24"/>
          <w:szCs w:val="24"/>
        </w:rPr>
        <w:t>)</w:t>
      </w:r>
      <w:r w:rsidRPr="00160D85">
        <w:rPr>
          <w:rFonts w:ascii="Times New Roman" w:hAnsi="Times New Roman" w:cs="Times New Roman"/>
          <w:sz w:val="24"/>
          <w:szCs w:val="24"/>
        </w:rPr>
        <w:t xml:space="preserve"> </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Salesforce.com sent a comm</w:t>
      </w:r>
      <w:r w:rsidRPr="00160D85">
        <w:rPr>
          <w:rFonts w:ascii="Times New Roman" w:hAnsi="Times New Roman" w:cs="Times New Roman"/>
          <w:sz w:val="24"/>
          <w:szCs w:val="24"/>
        </w:rPr>
        <w:t>ent to the FASB regarding the methods and logic used to justify its policies and procedures. You are the decider. Did they make their case?</w:t>
      </w:r>
    </w:p>
    <w:p w:rsidR="00800E5B" w:rsidRPr="00160D85" w:rsidRDefault="00690F42" w:rsidP="00160D85">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As the decider regarding the methods and logic used in policies and procedures justification, it is clear to say tha</w:t>
      </w:r>
      <w:r w:rsidRPr="00160D85">
        <w:rPr>
          <w:rFonts w:ascii="Times New Roman" w:hAnsi="Times New Roman" w:cs="Times New Roman"/>
          <w:sz w:val="24"/>
          <w:szCs w:val="24"/>
        </w:rPr>
        <w:t>t they are effective and lead to an overall consideration of the laid rules and regulations. Salesforce has hence taken into consideration all the requirements making it possible to adhere to the overall needs and adherence to all the requirements are well</w:t>
      </w:r>
      <w:r w:rsidRPr="00160D85">
        <w:rPr>
          <w:rFonts w:ascii="Times New Roman" w:hAnsi="Times New Roman" w:cs="Times New Roman"/>
          <w:sz w:val="24"/>
          <w:szCs w:val="24"/>
        </w:rPr>
        <w:t xml:space="preserve"> taken into consideration and implemented in the best way possible.</w:t>
      </w:r>
      <w:r w:rsidR="00160D85">
        <w:rPr>
          <w:rFonts w:ascii="Times New Roman" w:hAnsi="Times New Roman" w:cs="Times New Roman"/>
          <w:sz w:val="24"/>
          <w:szCs w:val="24"/>
        </w:rPr>
        <w:t xml:space="preserve"> (</w:t>
      </w:r>
      <w:r w:rsidR="00160D85" w:rsidRPr="00160D85">
        <w:rPr>
          <w:rFonts w:ascii="Times New Roman" w:eastAsia="Arial Unicode MS" w:hAnsi="Times New Roman" w:cs="Times New Roman"/>
          <w:color w:val="000000"/>
          <w:sz w:val="24"/>
          <w:szCs w:val="24"/>
          <w:shd w:val="clear" w:color="auto" w:fill="FFFFFF"/>
        </w:rPr>
        <w:t>Soloman,</w:t>
      </w:r>
      <w:r w:rsidR="00160D85">
        <w:rPr>
          <w:rFonts w:ascii="Times New Roman" w:eastAsia="Arial Unicode MS" w:hAnsi="Times New Roman" w:cs="Times New Roman"/>
          <w:color w:val="000000"/>
          <w:sz w:val="24"/>
          <w:szCs w:val="24"/>
          <w:shd w:val="clear" w:color="auto" w:fill="FFFFFF"/>
        </w:rPr>
        <w:t xml:space="preserve"> 2015</w:t>
      </w:r>
      <w:r w:rsidR="00160D85">
        <w:rPr>
          <w:rFonts w:ascii="Times New Roman" w:hAnsi="Times New Roman" w:cs="Times New Roman"/>
          <w:sz w:val="24"/>
          <w:szCs w:val="24"/>
        </w:rPr>
        <w:t>)</w:t>
      </w:r>
      <w:r w:rsidR="00160D85" w:rsidRPr="00160D85">
        <w:rPr>
          <w:rFonts w:ascii="Times New Roman" w:hAnsi="Times New Roman" w:cs="Times New Roman"/>
          <w:sz w:val="24"/>
          <w:szCs w:val="24"/>
        </w:rPr>
        <w:t xml:space="preserve"> </w:t>
      </w:r>
      <w:r w:rsidRPr="00160D85">
        <w:rPr>
          <w:rFonts w:ascii="Times New Roman" w:hAnsi="Times New Roman" w:cs="Times New Roman"/>
          <w:sz w:val="24"/>
          <w:szCs w:val="24"/>
        </w:rPr>
        <w:t xml:space="preserve"> </w:t>
      </w:r>
    </w:p>
    <w:p w:rsidR="00800E5B" w:rsidRPr="00160D85" w:rsidRDefault="00690F42" w:rsidP="00800E5B">
      <w:pPr>
        <w:spacing w:before="100" w:beforeAutospacing="1" w:after="100" w:afterAutospacing="1" w:line="480" w:lineRule="auto"/>
        <w:ind w:firstLine="284"/>
        <w:rPr>
          <w:rFonts w:ascii="Times New Roman" w:hAnsi="Times New Roman" w:cs="Times New Roman"/>
          <w:sz w:val="24"/>
          <w:szCs w:val="24"/>
        </w:rPr>
      </w:pPr>
      <w:r w:rsidRPr="00160D85">
        <w:rPr>
          <w:rFonts w:ascii="Times New Roman" w:hAnsi="Times New Roman" w:cs="Times New Roman"/>
          <w:sz w:val="24"/>
          <w:szCs w:val="24"/>
        </w:rPr>
        <w:t>Since all the policies and procedures have been justified, Dean can make its decision to make Salesforce as its right portfolio. Considering all the needs it is effective to say that the overall goals were been accomplished with their sizes which will enab</w:t>
      </w:r>
      <w:r w:rsidRPr="00160D85">
        <w:rPr>
          <w:rFonts w:ascii="Times New Roman" w:hAnsi="Times New Roman" w:cs="Times New Roman"/>
          <w:sz w:val="24"/>
          <w:szCs w:val="24"/>
        </w:rPr>
        <w:t xml:space="preserve">le effective </w:t>
      </w:r>
      <w:r w:rsidRPr="00160D85">
        <w:rPr>
          <w:rFonts w:ascii="Times New Roman" w:hAnsi="Times New Roman" w:cs="Times New Roman"/>
          <w:sz w:val="24"/>
          <w:szCs w:val="24"/>
        </w:rPr>
        <w:lastRenderedPageBreak/>
        <w:t>competition in the market share overall. Salesforce can be seen to be on the right expectations and track overall implying the need to have the right and effective procedures overall and avoid any inconvenience that might lead to complications</w:t>
      </w:r>
      <w:r w:rsidRPr="00160D85">
        <w:rPr>
          <w:rFonts w:ascii="Times New Roman" w:hAnsi="Times New Roman" w:cs="Times New Roman"/>
          <w:sz w:val="24"/>
          <w:szCs w:val="24"/>
        </w:rPr>
        <w:t xml:space="preserve"> in its activities. There are high expectations of success overall as Dean and Salesforce have one thing in common. The merging of ideas will enable effective and efficient procedures overall making the conduct of business to be effective enabling overall </w:t>
      </w:r>
      <w:r w:rsidRPr="00160D85">
        <w:rPr>
          <w:rFonts w:ascii="Times New Roman" w:hAnsi="Times New Roman" w:cs="Times New Roman"/>
          <w:sz w:val="24"/>
          <w:szCs w:val="24"/>
        </w:rPr>
        <w:t>success as the needs of consumers will be met in the right time and manner without failure. It can be concluded that the Dean had the right deal with Salesforce as it will enhance more accomplishments and effective customer satisfaction which will result d</w:t>
      </w:r>
      <w:r w:rsidRPr="00160D85">
        <w:rPr>
          <w:rFonts w:ascii="Times New Roman" w:hAnsi="Times New Roman" w:cs="Times New Roman"/>
          <w:sz w:val="24"/>
          <w:szCs w:val="24"/>
        </w:rPr>
        <w:t>ue to the understanding and considerations made when it comes to conduct of businesses.</w:t>
      </w:r>
      <w:bookmarkStart w:id="0" w:name="_GoBack"/>
      <w:bookmarkEnd w:id="0"/>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160D85" w:rsidP="00160D85">
      <w:pPr>
        <w:spacing w:before="100" w:beforeAutospacing="1" w:after="100" w:afterAutospacing="1" w:line="480" w:lineRule="auto"/>
        <w:rPr>
          <w:rFonts w:ascii="Times New Roman" w:hAnsi="Times New Roman" w:cs="Times New Roman"/>
          <w:sz w:val="24"/>
          <w:szCs w:val="24"/>
        </w:rPr>
      </w:pPr>
    </w:p>
    <w:p w:rsidR="00160D85" w:rsidRPr="00160D85" w:rsidRDefault="00690F42" w:rsidP="00160D85">
      <w:pPr>
        <w:spacing w:before="100" w:beforeAutospacing="1" w:after="100" w:afterAutospacing="1" w:line="480" w:lineRule="auto"/>
        <w:jc w:val="center"/>
        <w:rPr>
          <w:rFonts w:ascii="Times New Roman" w:hAnsi="Times New Roman" w:cs="Times New Roman"/>
          <w:sz w:val="24"/>
          <w:szCs w:val="24"/>
        </w:rPr>
      </w:pPr>
      <w:r w:rsidRPr="00160D85">
        <w:rPr>
          <w:rFonts w:ascii="Times New Roman" w:hAnsi="Times New Roman" w:cs="Times New Roman"/>
          <w:sz w:val="24"/>
          <w:szCs w:val="24"/>
        </w:rPr>
        <w:lastRenderedPageBreak/>
        <w:t>References</w:t>
      </w:r>
    </w:p>
    <w:p w:rsidR="00160D85" w:rsidRPr="00160D85" w:rsidRDefault="00690F42" w:rsidP="00160D8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60D85">
        <w:rPr>
          <w:rFonts w:ascii="Times New Roman" w:eastAsia="Arial Unicode MS" w:hAnsi="Times New Roman" w:cs="Times New Roman"/>
          <w:color w:val="000000"/>
          <w:sz w:val="24"/>
          <w:szCs w:val="24"/>
          <w:shd w:val="clear" w:color="auto" w:fill="FFFFFF"/>
        </w:rPr>
        <w:t>Soloman, M. B. J. (2015). </w:t>
      </w:r>
      <w:r w:rsidRPr="00160D85">
        <w:rPr>
          <w:rFonts w:ascii="Times New Roman" w:eastAsia="Arial Unicode MS" w:hAnsi="Times New Roman" w:cs="Times New Roman"/>
          <w:i/>
          <w:iCs/>
          <w:color w:val="000000"/>
          <w:sz w:val="24"/>
          <w:szCs w:val="24"/>
          <w:shd w:val="clear" w:color="auto" w:fill="FFFFFF"/>
        </w:rPr>
        <w:t>Investment decisions in small business</w:t>
      </w:r>
      <w:r w:rsidRPr="00160D85">
        <w:rPr>
          <w:rFonts w:ascii="Times New Roman" w:eastAsia="Arial Unicode MS" w:hAnsi="Times New Roman" w:cs="Times New Roman"/>
          <w:color w:val="000000"/>
          <w:sz w:val="24"/>
          <w:szCs w:val="24"/>
          <w:shd w:val="clear" w:color="auto" w:fill="FFFFFF"/>
        </w:rPr>
        <w:t>. Lexington: The University Press of Kentucky.</w:t>
      </w:r>
    </w:p>
    <w:p w:rsidR="00160D85" w:rsidRPr="00160D85" w:rsidRDefault="00690F42" w:rsidP="00160D85">
      <w:pPr>
        <w:spacing w:before="100" w:beforeAutospacing="1" w:after="100" w:afterAutospacing="1" w:line="480" w:lineRule="auto"/>
        <w:rPr>
          <w:rFonts w:ascii="Times New Roman" w:hAnsi="Times New Roman" w:cs="Times New Roman"/>
          <w:sz w:val="24"/>
          <w:szCs w:val="24"/>
        </w:rPr>
      </w:pPr>
      <w:r w:rsidRPr="00160D85">
        <w:rPr>
          <w:rFonts w:ascii="Times New Roman" w:eastAsia="Arial Unicode MS" w:hAnsi="Times New Roman" w:cs="Times New Roman"/>
          <w:color w:val="000000"/>
          <w:sz w:val="24"/>
          <w:szCs w:val="24"/>
          <w:shd w:val="clear" w:color="auto" w:fill="FFFFFF"/>
        </w:rPr>
        <w:t>Trone, D. B., Allbright, W. R., &amp; Ta</w:t>
      </w:r>
      <w:r w:rsidRPr="00160D85">
        <w:rPr>
          <w:rFonts w:ascii="Times New Roman" w:eastAsia="Arial Unicode MS" w:hAnsi="Times New Roman" w:cs="Times New Roman"/>
          <w:color w:val="000000"/>
          <w:sz w:val="24"/>
          <w:szCs w:val="24"/>
          <w:shd w:val="clear" w:color="auto" w:fill="FFFFFF"/>
        </w:rPr>
        <w:t>ylor, P. R. (1996). </w:t>
      </w:r>
      <w:r w:rsidRPr="00160D85">
        <w:rPr>
          <w:rFonts w:ascii="Times New Roman" w:eastAsia="Arial Unicode MS" w:hAnsi="Times New Roman" w:cs="Times New Roman"/>
          <w:i/>
          <w:iCs/>
          <w:color w:val="000000"/>
          <w:sz w:val="24"/>
          <w:szCs w:val="24"/>
          <w:shd w:val="clear" w:color="auto" w:fill="FFFFFF"/>
        </w:rPr>
        <w:t>The management of investment decisions</w:t>
      </w:r>
      <w:r w:rsidRPr="00160D85">
        <w:rPr>
          <w:rFonts w:ascii="Times New Roman" w:eastAsia="Arial Unicode MS" w:hAnsi="Times New Roman" w:cs="Times New Roman"/>
          <w:color w:val="000000"/>
          <w:sz w:val="24"/>
          <w:szCs w:val="24"/>
          <w:shd w:val="clear" w:color="auto" w:fill="FFFFFF"/>
        </w:rPr>
        <w:t>. Chicago: Irwin.</w:t>
      </w:r>
    </w:p>
    <w:p w:rsidR="00896908" w:rsidRPr="00160D85" w:rsidRDefault="00896908" w:rsidP="00800E5B">
      <w:pPr>
        <w:spacing w:before="100" w:beforeAutospacing="1" w:after="100" w:afterAutospacing="1" w:line="480" w:lineRule="auto"/>
        <w:ind w:firstLine="284"/>
        <w:rPr>
          <w:rFonts w:ascii="Times New Roman" w:hAnsi="Times New Roman" w:cs="Times New Roman"/>
          <w:sz w:val="24"/>
          <w:szCs w:val="24"/>
        </w:rPr>
      </w:pPr>
    </w:p>
    <w:sectPr w:rsidR="00896908" w:rsidRPr="00160D85" w:rsidSect="00160D8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F42" w:rsidRDefault="00690F42" w:rsidP="00F467C4">
      <w:pPr>
        <w:spacing w:after="0" w:line="240" w:lineRule="auto"/>
      </w:pPr>
      <w:r>
        <w:separator/>
      </w:r>
    </w:p>
  </w:endnote>
  <w:endnote w:type="continuationSeparator" w:id="1">
    <w:p w:rsidR="00690F42" w:rsidRDefault="00690F42" w:rsidP="00F467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F42" w:rsidRDefault="00690F42" w:rsidP="00F467C4">
      <w:pPr>
        <w:spacing w:after="0" w:line="240" w:lineRule="auto"/>
      </w:pPr>
      <w:r>
        <w:separator/>
      </w:r>
    </w:p>
  </w:footnote>
  <w:footnote w:type="continuationSeparator" w:id="1">
    <w:p w:rsidR="00690F42" w:rsidRDefault="00690F42" w:rsidP="00F467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85" w:rsidRPr="00160D85" w:rsidRDefault="00690F42">
    <w:pPr>
      <w:pStyle w:val="Header"/>
      <w:jc w:val="right"/>
      <w:rPr>
        <w:rFonts w:ascii="Times New Roman" w:hAnsi="Times New Roman" w:cs="Times New Roman"/>
        <w:sz w:val="24"/>
        <w:szCs w:val="24"/>
      </w:rPr>
    </w:pPr>
    <w:r w:rsidRPr="00160D85">
      <w:rPr>
        <w:rFonts w:ascii="Times New Roman" w:hAnsi="Times New Roman" w:cs="Times New Roman"/>
        <w:sz w:val="24"/>
        <w:szCs w:val="24"/>
      </w:rPr>
      <w:t>BUSINESS</w:t>
    </w:r>
    <w:r w:rsidRPr="00160D85">
      <w:rPr>
        <w:rFonts w:ascii="Times New Roman" w:hAnsi="Times New Roman" w:cs="Times New Roman"/>
        <w:sz w:val="24"/>
        <w:szCs w:val="24"/>
      </w:rPr>
      <w:tab/>
    </w:r>
    <w:r w:rsidRPr="00160D85">
      <w:rPr>
        <w:rFonts w:ascii="Times New Roman" w:hAnsi="Times New Roman" w:cs="Times New Roman"/>
        <w:sz w:val="24"/>
        <w:szCs w:val="24"/>
      </w:rPr>
      <w:tab/>
    </w:r>
    <w:sdt>
      <w:sdtPr>
        <w:rPr>
          <w:rFonts w:ascii="Times New Roman" w:hAnsi="Times New Roman" w:cs="Times New Roman"/>
          <w:sz w:val="24"/>
          <w:szCs w:val="24"/>
        </w:rPr>
        <w:id w:val="41159985"/>
        <w:docPartObj>
          <w:docPartGallery w:val="Page Numbers (Top of Page)"/>
          <w:docPartUnique/>
        </w:docPartObj>
      </w:sdtPr>
      <w:sdtContent>
        <w:r w:rsidR="00F467C4" w:rsidRPr="00160D85">
          <w:rPr>
            <w:rFonts w:ascii="Times New Roman" w:hAnsi="Times New Roman" w:cs="Times New Roman"/>
            <w:sz w:val="24"/>
            <w:szCs w:val="24"/>
          </w:rPr>
          <w:fldChar w:fldCharType="begin"/>
        </w:r>
        <w:r w:rsidRPr="00160D85">
          <w:rPr>
            <w:rFonts w:ascii="Times New Roman" w:hAnsi="Times New Roman" w:cs="Times New Roman"/>
            <w:sz w:val="24"/>
            <w:szCs w:val="24"/>
          </w:rPr>
          <w:instrText xml:space="preserve"> PAGE   \* MERGEFORMAT </w:instrText>
        </w:r>
        <w:r w:rsidR="00F467C4" w:rsidRPr="00160D85">
          <w:rPr>
            <w:rFonts w:ascii="Times New Roman" w:hAnsi="Times New Roman" w:cs="Times New Roman"/>
            <w:sz w:val="24"/>
            <w:szCs w:val="24"/>
          </w:rPr>
          <w:fldChar w:fldCharType="separate"/>
        </w:r>
        <w:r w:rsidR="0063611A">
          <w:rPr>
            <w:rFonts w:ascii="Times New Roman" w:hAnsi="Times New Roman" w:cs="Times New Roman"/>
            <w:noProof/>
            <w:sz w:val="24"/>
            <w:szCs w:val="24"/>
          </w:rPr>
          <w:t>5</w:t>
        </w:r>
        <w:r w:rsidR="00F467C4" w:rsidRPr="00160D85">
          <w:rPr>
            <w:rFonts w:ascii="Times New Roman" w:hAnsi="Times New Roman" w:cs="Times New Roman"/>
            <w:sz w:val="24"/>
            <w:szCs w:val="24"/>
          </w:rPr>
          <w:fldChar w:fldCharType="end"/>
        </w:r>
      </w:sdtContent>
    </w:sdt>
  </w:p>
  <w:p w:rsidR="00160D85" w:rsidRPr="00160D85" w:rsidRDefault="00160D8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85" w:rsidRPr="00160D85" w:rsidRDefault="00690F42">
    <w:pPr>
      <w:pStyle w:val="Header"/>
      <w:jc w:val="right"/>
      <w:rPr>
        <w:rFonts w:ascii="Times New Roman" w:hAnsi="Times New Roman" w:cs="Times New Roman"/>
        <w:sz w:val="24"/>
        <w:szCs w:val="24"/>
      </w:rPr>
    </w:pPr>
    <w:r w:rsidRPr="00160D85">
      <w:rPr>
        <w:rFonts w:ascii="Times New Roman" w:hAnsi="Times New Roman" w:cs="Times New Roman"/>
        <w:sz w:val="24"/>
        <w:szCs w:val="24"/>
      </w:rPr>
      <w:t>Running Head: BUSINESS</w:t>
    </w:r>
    <w:r w:rsidRPr="00160D85">
      <w:rPr>
        <w:rFonts w:ascii="Times New Roman" w:hAnsi="Times New Roman" w:cs="Times New Roman"/>
        <w:sz w:val="24"/>
        <w:szCs w:val="24"/>
      </w:rPr>
      <w:tab/>
    </w:r>
    <w:r w:rsidRPr="00160D85">
      <w:rPr>
        <w:rFonts w:ascii="Times New Roman" w:hAnsi="Times New Roman" w:cs="Times New Roman"/>
        <w:sz w:val="24"/>
        <w:szCs w:val="24"/>
      </w:rPr>
      <w:tab/>
    </w:r>
    <w:sdt>
      <w:sdtPr>
        <w:rPr>
          <w:rFonts w:ascii="Times New Roman" w:hAnsi="Times New Roman" w:cs="Times New Roman"/>
          <w:sz w:val="24"/>
          <w:szCs w:val="24"/>
        </w:rPr>
        <w:id w:val="41159997"/>
        <w:docPartObj>
          <w:docPartGallery w:val="Page Numbers (Top of Page)"/>
          <w:docPartUnique/>
        </w:docPartObj>
      </w:sdtPr>
      <w:sdtContent>
        <w:r w:rsidR="00F467C4" w:rsidRPr="00160D85">
          <w:rPr>
            <w:rFonts w:ascii="Times New Roman" w:hAnsi="Times New Roman" w:cs="Times New Roman"/>
            <w:sz w:val="24"/>
            <w:szCs w:val="24"/>
          </w:rPr>
          <w:fldChar w:fldCharType="begin"/>
        </w:r>
        <w:r w:rsidRPr="00160D85">
          <w:rPr>
            <w:rFonts w:ascii="Times New Roman" w:hAnsi="Times New Roman" w:cs="Times New Roman"/>
            <w:sz w:val="24"/>
            <w:szCs w:val="24"/>
          </w:rPr>
          <w:instrText xml:space="preserve"> PAGE   \* MERGEFORMAT </w:instrText>
        </w:r>
        <w:r w:rsidR="00F467C4" w:rsidRPr="00160D85">
          <w:rPr>
            <w:rFonts w:ascii="Times New Roman" w:hAnsi="Times New Roman" w:cs="Times New Roman"/>
            <w:sz w:val="24"/>
            <w:szCs w:val="24"/>
          </w:rPr>
          <w:fldChar w:fldCharType="separate"/>
        </w:r>
        <w:r w:rsidR="0063611A">
          <w:rPr>
            <w:rFonts w:ascii="Times New Roman" w:hAnsi="Times New Roman" w:cs="Times New Roman"/>
            <w:noProof/>
            <w:sz w:val="24"/>
            <w:szCs w:val="24"/>
          </w:rPr>
          <w:t>1</w:t>
        </w:r>
        <w:r w:rsidR="00F467C4" w:rsidRPr="00160D85">
          <w:rPr>
            <w:rFonts w:ascii="Times New Roman" w:hAnsi="Times New Roman" w:cs="Times New Roman"/>
            <w:sz w:val="24"/>
            <w:szCs w:val="24"/>
          </w:rPr>
          <w:fldChar w:fldCharType="end"/>
        </w:r>
      </w:sdtContent>
    </w:sdt>
  </w:p>
  <w:p w:rsidR="00160D85" w:rsidRPr="00160D85" w:rsidRDefault="00160D8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896908"/>
    <w:rsid w:val="000234D0"/>
    <w:rsid w:val="00160D85"/>
    <w:rsid w:val="001E1606"/>
    <w:rsid w:val="00276D8F"/>
    <w:rsid w:val="00383D20"/>
    <w:rsid w:val="0038490F"/>
    <w:rsid w:val="00394E00"/>
    <w:rsid w:val="003D66D8"/>
    <w:rsid w:val="004B7F0B"/>
    <w:rsid w:val="00503244"/>
    <w:rsid w:val="00517BAE"/>
    <w:rsid w:val="0063611A"/>
    <w:rsid w:val="00690F42"/>
    <w:rsid w:val="006F0992"/>
    <w:rsid w:val="00796B02"/>
    <w:rsid w:val="00800E5B"/>
    <w:rsid w:val="00830FBC"/>
    <w:rsid w:val="00896908"/>
    <w:rsid w:val="008A5517"/>
    <w:rsid w:val="009338B9"/>
    <w:rsid w:val="00976EE9"/>
    <w:rsid w:val="009F0574"/>
    <w:rsid w:val="00B119FF"/>
    <w:rsid w:val="00B60296"/>
    <w:rsid w:val="00B82B18"/>
    <w:rsid w:val="00B90E68"/>
    <w:rsid w:val="00C30B71"/>
    <w:rsid w:val="00F467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9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D85"/>
  </w:style>
  <w:style w:type="paragraph" w:styleId="Footer">
    <w:name w:val="footer"/>
    <w:basedOn w:val="Normal"/>
    <w:link w:val="FooterChar"/>
    <w:uiPriority w:val="99"/>
    <w:semiHidden/>
    <w:unhideWhenUsed/>
    <w:rsid w:val="00160D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0D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2020-04-27T11:48:00Z</dcterms:created>
  <dcterms:modified xsi:type="dcterms:W3CDTF">2020-04-27T11:48:00Z</dcterms:modified>
</cp:coreProperties>
</file>